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B4C" w:rsidRPr="00583B4C" w:rsidRDefault="00583B4C" w:rsidP="00583B4C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color w:val="000000"/>
        </w:rPr>
      </w:pPr>
      <w:r w:rsidRPr="00583B4C">
        <w:rPr>
          <w:b/>
          <w:bCs/>
          <w:color w:val="000000"/>
        </w:rPr>
        <w:t>Tabel 3</w:t>
      </w:r>
      <w:r w:rsidRPr="00583B4C">
        <w:rPr>
          <w:color w:val="000000"/>
        </w:rPr>
        <w:t>. Integrasi Sistem Informasi dalam Pengelolaan Keuangan</w:t>
      </w:r>
    </w:p>
    <w:p w:rsidR="00583B4C" w:rsidRDefault="00583B4C" w:rsidP="00583B4C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color w:val="000000"/>
        </w:rPr>
      </w:pPr>
      <w:r w:rsidRPr="00583B4C">
        <w:rPr>
          <w:color w:val="000000"/>
        </w:rPr>
        <w:t>Daerah di BPKAD Kabupaten Sidoarjo Tahun 2024</w:t>
      </w:r>
    </w:p>
    <w:p w:rsidR="005F7B09" w:rsidRPr="00583B4C" w:rsidRDefault="005F7B09" w:rsidP="00583B4C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color w:val="000000"/>
        </w:rPr>
      </w:pPr>
      <w:bookmarkStart w:id="0" w:name="_GoBack"/>
      <w:bookmarkEnd w:id="0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1559"/>
        <w:gridCol w:w="2789"/>
        <w:gridCol w:w="1854"/>
        <w:gridCol w:w="1701"/>
      </w:tblGrid>
      <w:tr w:rsidR="00583B4C" w:rsidRPr="00583B4C" w:rsidTr="000B76D7">
        <w:trPr>
          <w:jc w:val="center"/>
        </w:trPr>
        <w:tc>
          <w:tcPr>
            <w:tcW w:w="461" w:type="dxa"/>
            <w:vAlign w:val="center"/>
          </w:tcPr>
          <w:p w:rsidR="00583B4C" w:rsidRPr="00583B4C" w:rsidRDefault="00583B4C" w:rsidP="000B76D7">
            <w:pPr>
              <w:suppressAutoHyphens w:val="0"/>
              <w:jc w:val="center"/>
              <w:rPr>
                <w:b/>
                <w:bCs/>
                <w:color w:val="000000" w:themeColor="text1"/>
                <w:lang w:eastAsia="en-ID"/>
              </w:rPr>
            </w:pPr>
            <w:r w:rsidRPr="00583B4C">
              <w:rPr>
                <w:b/>
                <w:bCs/>
                <w:color w:val="000000" w:themeColor="text1"/>
                <w:lang w:val="en-ID" w:eastAsia="en-ID"/>
              </w:rPr>
              <w:t>No</w:t>
            </w:r>
          </w:p>
        </w:tc>
        <w:tc>
          <w:tcPr>
            <w:tcW w:w="1559" w:type="dxa"/>
            <w:vAlign w:val="center"/>
          </w:tcPr>
          <w:p w:rsidR="00583B4C" w:rsidRPr="00583B4C" w:rsidRDefault="00583B4C" w:rsidP="000B76D7">
            <w:pPr>
              <w:suppressAutoHyphens w:val="0"/>
              <w:jc w:val="center"/>
              <w:rPr>
                <w:b/>
                <w:bCs/>
                <w:color w:val="000000" w:themeColor="text1"/>
                <w:lang w:eastAsia="en-ID"/>
              </w:rPr>
            </w:pPr>
            <w:r w:rsidRPr="00583B4C">
              <w:rPr>
                <w:b/>
                <w:bCs/>
                <w:color w:val="000000" w:themeColor="text1"/>
                <w:lang w:val="en-ID" w:eastAsia="en-ID"/>
              </w:rPr>
              <w:t>Sistem</w:t>
            </w:r>
          </w:p>
        </w:tc>
        <w:tc>
          <w:tcPr>
            <w:tcW w:w="2789" w:type="dxa"/>
            <w:vAlign w:val="center"/>
          </w:tcPr>
          <w:p w:rsidR="00583B4C" w:rsidRPr="00583B4C" w:rsidRDefault="00583B4C" w:rsidP="000B76D7">
            <w:pPr>
              <w:suppressAutoHyphens w:val="0"/>
              <w:jc w:val="center"/>
              <w:rPr>
                <w:b/>
                <w:bCs/>
                <w:color w:val="000000" w:themeColor="text1"/>
                <w:lang w:eastAsia="en-ID"/>
              </w:rPr>
            </w:pPr>
            <w:r w:rsidRPr="00583B4C">
              <w:rPr>
                <w:b/>
                <w:bCs/>
                <w:color w:val="000000" w:themeColor="text1"/>
                <w:lang w:val="en-ID" w:eastAsia="en-ID"/>
              </w:rPr>
              <w:t>Fungsi Utama</w:t>
            </w:r>
          </w:p>
        </w:tc>
        <w:tc>
          <w:tcPr>
            <w:tcW w:w="1854" w:type="dxa"/>
            <w:vAlign w:val="center"/>
          </w:tcPr>
          <w:p w:rsidR="00583B4C" w:rsidRPr="00583B4C" w:rsidRDefault="00583B4C" w:rsidP="000B76D7">
            <w:pPr>
              <w:suppressAutoHyphens w:val="0"/>
              <w:jc w:val="center"/>
              <w:rPr>
                <w:b/>
                <w:bCs/>
                <w:color w:val="000000" w:themeColor="text1"/>
                <w:lang w:eastAsia="en-ID"/>
              </w:rPr>
            </w:pPr>
            <w:r w:rsidRPr="00583B4C">
              <w:rPr>
                <w:b/>
                <w:bCs/>
                <w:color w:val="000000" w:themeColor="text1"/>
                <w:lang w:val="en-ID" w:eastAsia="en-ID"/>
              </w:rPr>
              <w:t>Volume Data</w:t>
            </w:r>
          </w:p>
        </w:tc>
        <w:tc>
          <w:tcPr>
            <w:tcW w:w="1701" w:type="dxa"/>
            <w:vAlign w:val="center"/>
          </w:tcPr>
          <w:p w:rsidR="00583B4C" w:rsidRPr="00583B4C" w:rsidRDefault="00583B4C" w:rsidP="000B76D7">
            <w:pPr>
              <w:suppressAutoHyphens w:val="0"/>
              <w:jc w:val="center"/>
              <w:rPr>
                <w:b/>
                <w:bCs/>
                <w:color w:val="000000" w:themeColor="text1"/>
                <w:lang w:eastAsia="en-ID"/>
              </w:rPr>
            </w:pPr>
            <w:r w:rsidRPr="00583B4C">
              <w:rPr>
                <w:b/>
                <w:bCs/>
                <w:color w:val="000000" w:themeColor="text1"/>
                <w:lang w:val="en-ID" w:eastAsia="en-ID"/>
              </w:rPr>
              <w:t>Status Integrasi dengan SIKSDA</w:t>
            </w:r>
          </w:p>
        </w:tc>
      </w:tr>
      <w:tr w:rsidR="00583B4C" w:rsidRPr="00583B4C" w:rsidTr="000B76D7">
        <w:trPr>
          <w:jc w:val="center"/>
        </w:trPr>
        <w:tc>
          <w:tcPr>
            <w:tcW w:w="461" w:type="dxa"/>
            <w:vAlign w:val="center"/>
          </w:tcPr>
          <w:p w:rsidR="00583B4C" w:rsidRPr="00583B4C" w:rsidRDefault="00583B4C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1</w:t>
            </w:r>
          </w:p>
        </w:tc>
        <w:tc>
          <w:tcPr>
            <w:tcW w:w="1559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SIKSDA</w:t>
            </w:r>
          </w:p>
        </w:tc>
        <w:tc>
          <w:tcPr>
            <w:tcW w:w="2789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Pengelolaan keuangan daerah (perencanaan, perbendaharaan, akuntansi)</w:t>
            </w:r>
          </w:p>
        </w:tc>
        <w:tc>
          <w:tcPr>
            <w:tcW w:w="1854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49 OPD, Anggaran Rp 5,2 T</w:t>
            </w:r>
          </w:p>
        </w:tc>
        <w:tc>
          <w:tcPr>
            <w:tcW w:w="1701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- (sistem utama)</w:t>
            </w:r>
          </w:p>
        </w:tc>
      </w:tr>
      <w:tr w:rsidR="00583B4C" w:rsidRPr="00583B4C" w:rsidTr="000B76D7">
        <w:trPr>
          <w:jc w:val="center"/>
        </w:trPr>
        <w:tc>
          <w:tcPr>
            <w:tcW w:w="461" w:type="dxa"/>
            <w:vAlign w:val="center"/>
          </w:tcPr>
          <w:p w:rsidR="00583B4C" w:rsidRPr="00583B4C" w:rsidRDefault="00583B4C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2</w:t>
            </w:r>
          </w:p>
        </w:tc>
        <w:tc>
          <w:tcPr>
            <w:tcW w:w="1559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Bank Jatim</w:t>
            </w:r>
          </w:p>
        </w:tc>
        <w:tc>
          <w:tcPr>
            <w:tcW w:w="2789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Pencairan dana real-time</w:t>
            </w:r>
          </w:p>
        </w:tc>
        <w:tc>
          <w:tcPr>
            <w:tcW w:w="1854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Seluruh transaksi pencairan</w:t>
            </w:r>
          </w:p>
        </w:tc>
        <w:tc>
          <w:tcPr>
            <w:tcW w:w="1701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Terintegrasi penuh (2018)</w:t>
            </w:r>
          </w:p>
        </w:tc>
      </w:tr>
      <w:tr w:rsidR="00583B4C" w:rsidRPr="00583B4C" w:rsidTr="000B76D7">
        <w:trPr>
          <w:jc w:val="center"/>
        </w:trPr>
        <w:tc>
          <w:tcPr>
            <w:tcW w:w="461" w:type="dxa"/>
            <w:vAlign w:val="center"/>
          </w:tcPr>
          <w:p w:rsidR="00583B4C" w:rsidRPr="00583B4C" w:rsidRDefault="00583B4C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3</w:t>
            </w:r>
          </w:p>
        </w:tc>
        <w:tc>
          <w:tcPr>
            <w:tcW w:w="1559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Sistem Pajak Daerah</w:t>
            </w:r>
          </w:p>
        </w:tc>
        <w:tc>
          <w:tcPr>
            <w:tcW w:w="2789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Pengelolaan pendapatan daerah</w:t>
            </w:r>
          </w:p>
        </w:tc>
        <w:tc>
          <w:tcPr>
            <w:tcW w:w="1854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Data penerimaan pajak</w:t>
            </w:r>
          </w:p>
        </w:tc>
        <w:tc>
          <w:tcPr>
            <w:tcW w:w="1701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Terintegrasi</w:t>
            </w:r>
          </w:p>
        </w:tc>
      </w:tr>
      <w:tr w:rsidR="00583B4C" w:rsidRPr="00583B4C" w:rsidTr="000B76D7">
        <w:trPr>
          <w:jc w:val="center"/>
        </w:trPr>
        <w:tc>
          <w:tcPr>
            <w:tcW w:w="461" w:type="dxa"/>
            <w:vAlign w:val="center"/>
          </w:tcPr>
          <w:p w:rsidR="00583B4C" w:rsidRPr="00583B4C" w:rsidRDefault="00583B4C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4</w:t>
            </w:r>
          </w:p>
        </w:tc>
        <w:tc>
          <w:tcPr>
            <w:tcW w:w="1559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Aplikasi Pengadaan (LPSE)</w:t>
            </w:r>
          </w:p>
        </w:tc>
        <w:tc>
          <w:tcPr>
            <w:tcW w:w="2789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Pengadaan barang/jasa</w:t>
            </w:r>
          </w:p>
        </w:tc>
        <w:tc>
          <w:tcPr>
            <w:tcW w:w="1854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Data kontrak dan pengadaan</w:t>
            </w:r>
          </w:p>
        </w:tc>
        <w:tc>
          <w:tcPr>
            <w:tcW w:w="1701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Terintegrasi</w:t>
            </w:r>
          </w:p>
        </w:tc>
      </w:tr>
      <w:tr w:rsidR="00583B4C" w:rsidRPr="00583B4C" w:rsidTr="000B76D7">
        <w:trPr>
          <w:jc w:val="center"/>
        </w:trPr>
        <w:tc>
          <w:tcPr>
            <w:tcW w:w="461" w:type="dxa"/>
            <w:vAlign w:val="center"/>
          </w:tcPr>
          <w:p w:rsidR="00583B4C" w:rsidRPr="00583B4C" w:rsidRDefault="00583B4C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5</w:t>
            </w:r>
          </w:p>
        </w:tc>
        <w:tc>
          <w:tcPr>
            <w:tcW w:w="1559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BSrE</w:t>
            </w:r>
          </w:p>
        </w:tc>
        <w:tc>
          <w:tcPr>
            <w:tcW w:w="2789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Tanda tangan elektronik</w:t>
            </w:r>
          </w:p>
        </w:tc>
        <w:tc>
          <w:tcPr>
            <w:tcW w:w="1854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SPM dan SP2D</w:t>
            </w:r>
          </w:p>
        </w:tc>
        <w:tc>
          <w:tcPr>
            <w:tcW w:w="1701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Terintegrasi (2024)</w:t>
            </w:r>
          </w:p>
        </w:tc>
      </w:tr>
      <w:tr w:rsidR="00583B4C" w:rsidRPr="00583B4C" w:rsidTr="000B76D7">
        <w:trPr>
          <w:jc w:val="center"/>
        </w:trPr>
        <w:tc>
          <w:tcPr>
            <w:tcW w:w="461" w:type="dxa"/>
            <w:vAlign w:val="center"/>
          </w:tcPr>
          <w:p w:rsidR="00583B4C" w:rsidRPr="00583B4C" w:rsidRDefault="00583B4C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583B4C">
              <w:rPr>
                <w:color w:val="000000" w:themeColor="text1"/>
                <w:lang w:val="en-ID" w:eastAsia="en-ID"/>
              </w:rPr>
              <w:t>6</w:t>
            </w:r>
          </w:p>
        </w:tc>
        <w:tc>
          <w:tcPr>
            <w:tcW w:w="1559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bCs/>
                <w:color w:val="000000" w:themeColor="text1"/>
                <w:lang w:val="en-ID" w:eastAsia="en-ID"/>
              </w:rPr>
              <w:t>SIM BMD</w:t>
            </w:r>
          </w:p>
        </w:tc>
        <w:tc>
          <w:tcPr>
            <w:tcW w:w="2789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bCs/>
                <w:color w:val="000000" w:themeColor="text1"/>
                <w:lang w:val="en-ID" w:eastAsia="en-ID"/>
              </w:rPr>
              <w:t>Pengelolaan aset daerah</w:t>
            </w:r>
          </w:p>
        </w:tc>
        <w:tc>
          <w:tcPr>
            <w:tcW w:w="1854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bCs/>
                <w:color w:val="000000" w:themeColor="text1"/>
                <w:lang w:val="en-ID" w:eastAsia="en-ID"/>
              </w:rPr>
              <w:t>483.426 unit aset tetap, 2.653 bidang tanah</w:t>
            </w:r>
          </w:p>
        </w:tc>
        <w:tc>
          <w:tcPr>
            <w:tcW w:w="1701" w:type="dxa"/>
            <w:vAlign w:val="center"/>
          </w:tcPr>
          <w:p w:rsidR="00583B4C" w:rsidRPr="00583B4C" w:rsidRDefault="00583B4C" w:rsidP="000B76D7">
            <w:pPr>
              <w:suppressAutoHyphens w:val="0"/>
              <w:jc w:val="both"/>
              <w:rPr>
                <w:color w:val="000000" w:themeColor="text1"/>
                <w:lang w:eastAsia="en-ID"/>
              </w:rPr>
            </w:pPr>
            <w:r w:rsidRPr="00583B4C">
              <w:rPr>
                <w:bCs/>
                <w:color w:val="000000" w:themeColor="text1"/>
                <w:lang w:val="en-ID" w:eastAsia="en-ID"/>
              </w:rPr>
              <w:t>B</w:t>
            </w:r>
            <w:r w:rsidRPr="00583B4C">
              <w:rPr>
                <w:bCs/>
                <w:color w:val="000000" w:themeColor="text1"/>
                <w:lang w:eastAsia="en-ID"/>
              </w:rPr>
              <w:t>elum</w:t>
            </w:r>
            <w:r w:rsidRPr="00583B4C">
              <w:rPr>
                <w:bCs/>
                <w:color w:val="000000" w:themeColor="text1"/>
                <w:lang w:val="en-ID" w:eastAsia="en-ID"/>
              </w:rPr>
              <w:t xml:space="preserve"> terintegrasi</w:t>
            </w:r>
          </w:p>
        </w:tc>
      </w:tr>
    </w:tbl>
    <w:p w:rsidR="00583B4C" w:rsidRPr="00583B4C" w:rsidRDefault="00583B4C" w:rsidP="00583B4C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color w:val="000000"/>
        </w:rPr>
      </w:pPr>
      <w:r w:rsidRPr="00583B4C">
        <w:rPr>
          <w:i/>
          <w:color w:val="000000"/>
        </w:rPr>
        <w:t xml:space="preserve">(Sumber: Laporan Kinerja Instansi Pemerintah </w:t>
      </w:r>
      <w:r w:rsidRPr="00583B4C">
        <w:rPr>
          <w:bCs/>
          <w:i/>
          <w:color w:val="000000"/>
        </w:rPr>
        <w:t xml:space="preserve">(LKjIP) </w:t>
      </w:r>
      <w:r w:rsidRPr="00583B4C">
        <w:rPr>
          <w:i/>
          <w:color w:val="000000"/>
        </w:rPr>
        <w:t>BPKAD Kabupaten Sidoarjo, 2024)</w:t>
      </w:r>
    </w:p>
    <w:p w:rsidR="00352F36" w:rsidRPr="00583B4C" w:rsidRDefault="00352F36"/>
    <w:sectPr w:rsidR="00352F36" w:rsidRPr="00583B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A5"/>
    <w:rsid w:val="002048A9"/>
    <w:rsid w:val="00352F36"/>
    <w:rsid w:val="003560BD"/>
    <w:rsid w:val="00583B4C"/>
    <w:rsid w:val="005C261F"/>
    <w:rsid w:val="005D3176"/>
    <w:rsid w:val="005F7B09"/>
    <w:rsid w:val="006427FF"/>
    <w:rsid w:val="00810D2D"/>
    <w:rsid w:val="00B86891"/>
    <w:rsid w:val="00BF471E"/>
    <w:rsid w:val="00C667A5"/>
    <w:rsid w:val="00D45968"/>
    <w:rsid w:val="00EF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0573E"/>
  <w15:chartTrackingRefBased/>
  <w15:docId w15:val="{E7798F5C-2199-434B-881F-B189C48AB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667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C667A5"/>
    <w:pPr>
      <w:spacing w:after="200"/>
      <w:ind w:leftChars="-1" w:left="-1" w:hangingChars="1" w:hanging="1"/>
      <w:textDirection w:val="btLr"/>
      <w:textAlignment w:val="top"/>
      <w:outlineLvl w:val="0"/>
    </w:pPr>
    <w:rPr>
      <w:i/>
      <w:iCs/>
      <w:color w:val="44546A" w:themeColor="text2"/>
      <w:position w:val="-1"/>
      <w:sz w:val="18"/>
      <w:szCs w:val="18"/>
      <w:lang w:val="en-US" w:eastAsia="en-US"/>
    </w:rPr>
  </w:style>
  <w:style w:type="table" w:styleId="TableGrid">
    <w:name w:val="Table Grid"/>
    <w:basedOn w:val="TableNormal"/>
    <w:uiPriority w:val="39"/>
    <w:rsid w:val="00C66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Wiwik Anggraeni</dc:creator>
  <cp:keywords/>
  <dc:description/>
  <cp:lastModifiedBy>Wiwik Anggraeni</cp:lastModifiedBy>
  <cp:revision>3</cp:revision>
  <dcterms:created xsi:type="dcterms:W3CDTF">2026-05-10T23:59:00Z</dcterms:created>
  <dcterms:modified xsi:type="dcterms:W3CDTF">2026-05-18T17:09:00Z</dcterms:modified>
</cp:coreProperties>
</file>